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1281" w14:textId="7A3E9FD3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sz w:val="21"/>
          <w:szCs w:val="21"/>
        </w:rPr>
        <w:t>Register of Wills Worcester County Maryland</w:t>
      </w:r>
    </w:p>
    <w:p w14:paraId="4F8650C5" w14:textId="35A7B8CF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sz w:val="21"/>
          <w:szCs w:val="21"/>
        </w:rPr>
        <w:t>Room 102 Court House</w:t>
      </w:r>
    </w:p>
    <w:p w14:paraId="7E699FA8" w14:textId="5668D728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sz w:val="21"/>
          <w:szCs w:val="21"/>
        </w:rPr>
        <w:t>Snow Hill, Maryland 21863</w:t>
      </w:r>
    </w:p>
    <w:p w14:paraId="0F12EA62" w14:textId="57472772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sz w:val="21"/>
          <w:szCs w:val="21"/>
        </w:rPr>
        <w:t>410-632-1529</w:t>
      </w:r>
    </w:p>
    <w:p w14:paraId="5FC1306E" w14:textId="116BDB02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71BD968B" w14:textId="20B30D7E" w:rsidR="00373E73" w:rsidRPr="0007616D" w:rsidRDefault="00373E73" w:rsidP="00373E73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hAnsi="Arial" w:cs="Arial"/>
          <w:b/>
          <w:bCs/>
          <w:color w:val="FF0000"/>
          <w:sz w:val="21"/>
          <w:szCs w:val="21"/>
        </w:rPr>
        <w:t>IN ORDER TO OBTAIN LETTERS OF ADMINISTRATION YOU MUST OPEN AN ESTATE</w:t>
      </w:r>
    </w:p>
    <w:p w14:paraId="1019676E" w14:textId="39A19378" w:rsidR="00373E73" w:rsidRPr="0007616D" w:rsidRDefault="00373E73" w:rsidP="00373E73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06A33864" w14:textId="5D6CF701" w:rsidR="00373E73" w:rsidRPr="0007616D" w:rsidRDefault="00613028" w:rsidP="00613028">
      <w:pPr>
        <w:spacing w:after="0"/>
        <w:ind w:left="36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>*</w:t>
      </w:r>
      <w:r w:rsidR="00373E73" w:rsidRPr="0007616D">
        <w:rPr>
          <w:rFonts w:ascii="Arial" w:hAnsi="Arial" w:cs="Arial"/>
          <w:b/>
          <w:bCs/>
          <w:sz w:val="21"/>
          <w:szCs w:val="21"/>
        </w:rPr>
        <w:t>SMALL ESTATE</w:t>
      </w:r>
      <w:r w:rsidR="00373E73" w:rsidRPr="0007616D">
        <w:rPr>
          <w:rFonts w:ascii="Arial" w:hAnsi="Arial" w:cs="Arial"/>
          <w:sz w:val="21"/>
          <w:szCs w:val="21"/>
        </w:rPr>
        <w:t>: the estate procedure for a decedent who owned probate assets with a gross value of $50,000 or less (or $100,000</w:t>
      </w:r>
      <w:r w:rsidRPr="0007616D">
        <w:rPr>
          <w:rFonts w:ascii="Arial" w:hAnsi="Arial" w:cs="Arial"/>
          <w:sz w:val="21"/>
          <w:szCs w:val="21"/>
        </w:rPr>
        <w:t xml:space="preserve"> </w:t>
      </w:r>
      <w:r w:rsidR="00433428" w:rsidRPr="0007616D">
        <w:rPr>
          <w:rFonts w:ascii="Arial" w:hAnsi="Arial" w:cs="Arial"/>
          <w:sz w:val="21"/>
          <w:szCs w:val="21"/>
        </w:rPr>
        <w:t>o</w:t>
      </w:r>
      <w:r w:rsidR="005123CB" w:rsidRPr="0007616D">
        <w:rPr>
          <w:rFonts w:ascii="Arial" w:hAnsi="Arial" w:cs="Arial"/>
          <w:sz w:val="21"/>
          <w:szCs w:val="21"/>
        </w:rPr>
        <w:t>r</w:t>
      </w:r>
      <w:r w:rsidR="00433428" w:rsidRPr="0007616D">
        <w:rPr>
          <w:rFonts w:ascii="Arial" w:hAnsi="Arial" w:cs="Arial"/>
          <w:sz w:val="21"/>
          <w:szCs w:val="21"/>
        </w:rPr>
        <w:t xml:space="preserve"> less </w:t>
      </w:r>
      <w:r w:rsidRPr="0007616D">
        <w:rPr>
          <w:rFonts w:ascii="Arial" w:hAnsi="Arial" w:cs="Arial"/>
          <w:sz w:val="21"/>
          <w:szCs w:val="21"/>
        </w:rPr>
        <w:t>if the sole heir or legatee is the surviving spouse)</w:t>
      </w:r>
      <w:r w:rsidR="004C1F26" w:rsidRPr="0007616D">
        <w:rPr>
          <w:rFonts w:ascii="Arial" w:hAnsi="Arial" w:cs="Arial"/>
          <w:sz w:val="21"/>
          <w:szCs w:val="21"/>
        </w:rPr>
        <w:t xml:space="preserve"> titled</w:t>
      </w:r>
      <w:r w:rsidRPr="0007616D">
        <w:rPr>
          <w:rFonts w:ascii="Arial" w:hAnsi="Arial" w:cs="Arial"/>
          <w:sz w:val="21"/>
          <w:szCs w:val="21"/>
        </w:rPr>
        <w:t xml:space="preserve"> in his/her name alone.</w:t>
      </w:r>
    </w:p>
    <w:p w14:paraId="716CCB79" w14:textId="75C6E6ED" w:rsidR="00613028" w:rsidRPr="0007616D" w:rsidRDefault="00613028" w:rsidP="00373E7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C23EFD6" w14:textId="77CFB0C4" w:rsidR="000E022D" w:rsidRPr="0007616D" w:rsidRDefault="000E022D" w:rsidP="00373E73">
      <w:p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sz w:val="21"/>
          <w:szCs w:val="21"/>
        </w:rPr>
        <w:t xml:space="preserve">*Required documents </w:t>
      </w:r>
      <w:r w:rsidR="00A63D86" w:rsidRPr="0007616D">
        <w:rPr>
          <w:rFonts w:ascii="Arial" w:hAnsi="Arial" w:cs="Arial"/>
          <w:sz w:val="21"/>
          <w:szCs w:val="21"/>
        </w:rPr>
        <w:t xml:space="preserve">and information needed to open </w:t>
      </w:r>
      <w:r w:rsidR="00A63D86" w:rsidRPr="0007616D">
        <w:rPr>
          <w:rFonts w:ascii="Arial" w:hAnsi="Arial" w:cs="Arial"/>
          <w:b/>
          <w:bCs/>
          <w:sz w:val="21"/>
          <w:szCs w:val="21"/>
        </w:rPr>
        <w:t>SMALL ESTATE</w:t>
      </w:r>
      <w:r w:rsidRPr="0007616D">
        <w:rPr>
          <w:rFonts w:ascii="Arial" w:hAnsi="Arial" w:cs="Arial"/>
          <w:sz w:val="21"/>
          <w:szCs w:val="21"/>
        </w:rPr>
        <w:t>:</w:t>
      </w:r>
    </w:p>
    <w:p w14:paraId="75BD35ED" w14:textId="77777777" w:rsidR="009613F5" w:rsidRPr="0007616D" w:rsidRDefault="009613F5" w:rsidP="00373E7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03AFE1F" w14:textId="3FD90674" w:rsidR="000E022D" w:rsidRPr="0007616D" w:rsidRDefault="000E022D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Death Certificate</w:t>
      </w:r>
    </w:p>
    <w:p w14:paraId="03D9773F" w14:textId="41094333" w:rsidR="000E022D" w:rsidRPr="0007616D" w:rsidRDefault="000E022D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Original Last Will and Testament (if any)</w:t>
      </w:r>
    </w:p>
    <w:p w14:paraId="2E94C323" w14:textId="5E4FFF30" w:rsidR="000E022D" w:rsidRPr="0007616D" w:rsidRDefault="000E022D" w:rsidP="000E022D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right="184"/>
        <w:rPr>
          <w:rFonts w:ascii="Arial" w:eastAsia="Times New Roman" w:hAnsi="Arial" w:cs="Arial"/>
          <w:b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Consents of Interested Persons if no WILL or if WILL </w:t>
      </w:r>
      <w:r w:rsidRPr="0007616D">
        <w:rPr>
          <w:rFonts w:ascii="Arial" w:eastAsia="Times New Roman" w:hAnsi="Arial" w:cs="Arial"/>
          <w:b/>
          <w:sz w:val="21"/>
          <w:szCs w:val="21"/>
          <w:u w:val="single"/>
        </w:rPr>
        <w:t>is not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 probated</w:t>
      </w:r>
      <w:r w:rsidR="0036119E" w:rsidRPr="0007616D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36119E" w:rsidRPr="0007616D">
        <w:rPr>
          <w:rFonts w:ascii="Arial" w:eastAsia="Times New Roman" w:hAnsi="Arial" w:cs="Arial"/>
          <w:b/>
          <w:color w:val="00B0F0"/>
          <w:sz w:val="21"/>
          <w:szCs w:val="21"/>
        </w:rPr>
        <w:t>(form 1118)</w:t>
      </w:r>
    </w:p>
    <w:p w14:paraId="7517D6B5" w14:textId="38AB23A5" w:rsidR="000E022D" w:rsidRPr="0007616D" w:rsidRDefault="0036119E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Signed </w:t>
      </w:r>
      <w:r w:rsidR="000E022D" w:rsidRPr="0007616D">
        <w:rPr>
          <w:rFonts w:ascii="Arial" w:eastAsia="Times New Roman" w:hAnsi="Arial" w:cs="Arial"/>
          <w:b/>
          <w:sz w:val="21"/>
          <w:szCs w:val="21"/>
        </w:rPr>
        <w:t>Resident Agent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 form</w:t>
      </w:r>
      <w:r w:rsidR="000E022D" w:rsidRPr="0007616D">
        <w:rPr>
          <w:rFonts w:ascii="Arial" w:eastAsia="Times New Roman" w:hAnsi="Arial" w:cs="Arial"/>
          <w:b/>
          <w:sz w:val="21"/>
          <w:szCs w:val="21"/>
        </w:rPr>
        <w:t xml:space="preserve"> (if 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Personal Representative lives out of state) 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  <w:u w:val="single"/>
        </w:rPr>
        <w:t>(form 1106)</w:t>
      </w:r>
    </w:p>
    <w:p w14:paraId="18833CB2" w14:textId="3EE936E0" w:rsidR="0036119E" w:rsidRPr="0007616D" w:rsidRDefault="0036119E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Bank Statements/Bank Book</w:t>
      </w:r>
      <w:r w:rsidR="00D42452" w:rsidRPr="0007616D">
        <w:rPr>
          <w:rFonts w:ascii="Arial" w:eastAsia="Times New Roman" w:hAnsi="Arial" w:cs="Arial"/>
          <w:b/>
          <w:sz w:val="21"/>
          <w:szCs w:val="21"/>
        </w:rPr>
        <w:t>/Bank Register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 (reflecting date of death balances)</w:t>
      </w:r>
    </w:p>
    <w:p w14:paraId="156F6B67" w14:textId="77FA6066" w:rsidR="0036119E" w:rsidRPr="0007616D" w:rsidRDefault="0036119E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Stock (number of shares and name of company)</w:t>
      </w:r>
    </w:p>
    <w:p w14:paraId="5B512775" w14:textId="26FA022E" w:rsidR="0036119E" w:rsidRPr="0007616D" w:rsidRDefault="0036119E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Title or Registration Card for Motor Vehicles, Motorcycles, Boats and/or Trailers and their values (</w:t>
      </w:r>
      <w:r w:rsidR="00C52B6F" w:rsidRPr="0007616D">
        <w:rPr>
          <w:rFonts w:ascii="Arial" w:eastAsia="Times New Roman" w:hAnsi="Arial" w:cs="Arial"/>
          <w:b/>
          <w:sz w:val="21"/>
          <w:szCs w:val="21"/>
        </w:rPr>
        <w:t xml:space="preserve">provide written </w:t>
      </w:r>
      <w:r w:rsidR="0007616D" w:rsidRPr="0007616D">
        <w:rPr>
          <w:rFonts w:ascii="Arial" w:eastAsia="Times New Roman" w:hAnsi="Arial" w:cs="Arial"/>
          <w:b/>
          <w:sz w:val="21"/>
          <w:szCs w:val="21"/>
        </w:rPr>
        <w:t>appraisal or</w:t>
      </w:r>
      <w:r w:rsidR="00604C3F" w:rsidRPr="0007616D">
        <w:rPr>
          <w:rFonts w:ascii="Arial" w:eastAsia="Times New Roman" w:hAnsi="Arial" w:cs="Arial"/>
          <w:b/>
          <w:sz w:val="21"/>
          <w:szCs w:val="21"/>
        </w:rPr>
        <w:t xml:space="preserve"> </w:t>
      </w:r>
      <w:r w:rsidR="00C52B6F" w:rsidRPr="0007616D">
        <w:rPr>
          <w:rFonts w:ascii="Arial" w:eastAsia="Times New Roman" w:hAnsi="Arial" w:cs="Arial"/>
          <w:b/>
          <w:sz w:val="21"/>
          <w:szCs w:val="21"/>
        </w:rPr>
        <w:t xml:space="preserve">print out form Kelley Blue Book (KBB.Com) or National Automobile Dealers Association (NADA.com), </w:t>
      </w:r>
      <w:r w:rsidR="00C43A47" w:rsidRPr="0007616D">
        <w:rPr>
          <w:rFonts w:ascii="Arial" w:eastAsia="Times New Roman" w:hAnsi="Arial" w:cs="Arial"/>
          <w:b/>
          <w:sz w:val="21"/>
          <w:szCs w:val="21"/>
        </w:rPr>
        <w:t xml:space="preserve">or </w:t>
      </w:r>
      <w:r w:rsidR="00C52B6F" w:rsidRPr="0007616D">
        <w:rPr>
          <w:rFonts w:ascii="Arial" w:eastAsia="Times New Roman" w:hAnsi="Arial" w:cs="Arial"/>
          <w:b/>
          <w:sz w:val="21"/>
          <w:szCs w:val="21"/>
        </w:rPr>
        <w:t>CarMax</w:t>
      </w:r>
      <w:r w:rsidR="00C43A47" w:rsidRPr="0007616D">
        <w:rPr>
          <w:rFonts w:ascii="Arial" w:eastAsia="Times New Roman" w:hAnsi="Arial" w:cs="Arial"/>
          <w:b/>
          <w:sz w:val="21"/>
          <w:szCs w:val="21"/>
        </w:rPr>
        <w:t>.</w:t>
      </w:r>
    </w:p>
    <w:p w14:paraId="228DB258" w14:textId="728811F4" w:rsidR="00C52B6F" w:rsidRPr="0007616D" w:rsidRDefault="00C43A47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Documentation </w:t>
      </w:r>
      <w:r w:rsidR="00E35E04" w:rsidRPr="0007616D">
        <w:rPr>
          <w:rFonts w:ascii="Arial" w:eastAsia="Times New Roman" w:hAnsi="Arial" w:cs="Arial"/>
          <w:b/>
          <w:sz w:val="21"/>
          <w:szCs w:val="21"/>
        </w:rPr>
        <w:t>showing the p</w:t>
      </w:r>
      <w:r w:rsidR="00C52B6F" w:rsidRPr="0007616D">
        <w:rPr>
          <w:rFonts w:ascii="Arial" w:eastAsia="Times New Roman" w:hAnsi="Arial" w:cs="Arial"/>
          <w:b/>
          <w:sz w:val="21"/>
          <w:szCs w:val="21"/>
        </w:rPr>
        <w:t>ayoff balance of any outstanding liens against assets</w:t>
      </w:r>
    </w:p>
    <w:p w14:paraId="5F5F575E" w14:textId="4BDD862C" w:rsidR="00C52B6F" w:rsidRPr="0007616D" w:rsidRDefault="00C52B6F" w:rsidP="000E022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 xml:space="preserve">If Real Estate is involved – </w:t>
      </w:r>
      <w:r w:rsidR="003B4B07" w:rsidRPr="0007616D">
        <w:rPr>
          <w:rFonts w:ascii="Arial" w:hAnsi="Arial" w:cs="Arial"/>
          <w:b/>
          <w:bCs/>
          <w:sz w:val="21"/>
          <w:szCs w:val="21"/>
        </w:rPr>
        <w:t>PLEASE CONTACT THE OFFICE to determine if estate will qualify for Small Estate status.</w:t>
      </w:r>
      <w:r w:rsidR="003A1E07" w:rsidRPr="0007616D">
        <w:rPr>
          <w:rFonts w:ascii="Arial" w:hAnsi="Arial" w:cs="Arial"/>
          <w:b/>
          <w:bCs/>
          <w:sz w:val="21"/>
          <w:szCs w:val="21"/>
        </w:rPr>
        <w:t xml:space="preserve">  Be prepared to provide the tax account number. If property is subject to </w:t>
      </w:r>
      <w:r w:rsidR="005E6B78" w:rsidRPr="0007616D">
        <w:rPr>
          <w:rFonts w:ascii="Arial" w:hAnsi="Arial" w:cs="Arial"/>
          <w:b/>
          <w:bCs/>
          <w:sz w:val="21"/>
          <w:szCs w:val="21"/>
        </w:rPr>
        <w:t>lien, the payoff amount will be required</w:t>
      </w:r>
      <w:r w:rsidR="002B41E9" w:rsidRPr="0007616D">
        <w:rPr>
          <w:rFonts w:ascii="Arial" w:hAnsi="Arial" w:cs="Arial"/>
          <w:b/>
          <w:bCs/>
          <w:sz w:val="21"/>
          <w:szCs w:val="21"/>
        </w:rPr>
        <w:t>.</w:t>
      </w:r>
    </w:p>
    <w:p w14:paraId="0F3DCD0A" w14:textId="487ED50F" w:rsidR="000E022D" w:rsidRPr="0007616D" w:rsidRDefault="003B4B07" w:rsidP="00373E7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>Names and Addresses of ALL Interested Persons (</w:t>
      </w:r>
      <w:r w:rsidRPr="0007616D">
        <w:rPr>
          <w:rFonts w:ascii="Arial" w:hAnsi="Arial" w:cs="Arial"/>
          <w:sz w:val="21"/>
          <w:szCs w:val="21"/>
        </w:rPr>
        <w:t>Interested persons include decedent's heirs (surviving spouse, children, and other persons who would inherit if there were no will) and, if decedent died with a will, the personal representative named in the will and all legatees (persons who inherit under the will). All heirs must be listed even if decedent dies with a will</w:t>
      </w:r>
      <w:r w:rsidR="00A63D86" w:rsidRPr="0007616D">
        <w:rPr>
          <w:rFonts w:ascii="Arial" w:hAnsi="Arial" w:cs="Arial"/>
          <w:sz w:val="21"/>
          <w:szCs w:val="21"/>
        </w:rPr>
        <w:t xml:space="preserve">). </w:t>
      </w:r>
      <w:r w:rsidR="00A63D86" w:rsidRPr="0007616D">
        <w:rPr>
          <w:rFonts w:ascii="Arial" w:hAnsi="Arial" w:cs="Arial"/>
          <w:color w:val="00B0F0"/>
          <w:sz w:val="21"/>
          <w:szCs w:val="21"/>
          <w:u w:val="single"/>
        </w:rPr>
        <w:t>(</w:t>
      </w:r>
      <w:proofErr w:type="gramStart"/>
      <w:r w:rsidR="00A63D86" w:rsidRPr="0007616D">
        <w:rPr>
          <w:rFonts w:ascii="Arial" w:hAnsi="Arial" w:cs="Arial"/>
          <w:b/>
          <w:bCs/>
          <w:color w:val="00B0F0"/>
          <w:sz w:val="21"/>
          <w:szCs w:val="21"/>
          <w:u w:val="single"/>
        </w:rPr>
        <w:t>form</w:t>
      </w:r>
      <w:proofErr w:type="gramEnd"/>
      <w:r w:rsidR="00A63D86" w:rsidRPr="0007616D">
        <w:rPr>
          <w:rFonts w:ascii="Arial" w:hAnsi="Arial" w:cs="Arial"/>
          <w:b/>
          <w:bCs/>
          <w:color w:val="00B0F0"/>
          <w:sz w:val="21"/>
          <w:szCs w:val="21"/>
          <w:u w:val="single"/>
        </w:rPr>
        <w:t xml:space="preserve"> 1104)</w:t>
      </w:r>
    </w:p>
    <w:p w14:paraId="4CF2EED9" w14:textId="6C211EFE" w:rsidR="003B4B07" w:rsidRPr="0007616D" w:rsidRDefault="003B4B07" w:rsidP="00373E7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Funeral Bill</w:t>
      </w:r>
    </w:p>
    <w:p w14:paraId="4DAEE6F7" w14:textId="30779AA8" w:rsidR="00A86232" w:rsidRPr="0007616D" w:rsidRDefault="00A86232" w:rsidP="00373E7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Bond (if necessary – please call office to determine if needed)</w:t>
      </w:r>
    </w:p>
    <w:p w14:paraId="6F41B9E6" w14:textId="76BDD623" w:rsidR="002B41E9" w:rsidRPr="0007616D" w:rsidRDefault="00A86232" w:rsidP="002B41E9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b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Checks - for (1) Newspaper Notice 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  <w:u w:val="single"/>
        </w:rPr>
        <w:t>(form 1109)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</w:rPr>
        <w:t xml:space="preserve"> 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if necessary; and (2) small estate fee – 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  <w:u w:val="single"/>
        </w:rPr>
        <w:t>(see fee chart)</w:t>
      </w:r>
    </w:p>
    <w:p w14:paraId="6A870B28" w14:textId="77777777" w:rsidR="002B41E9" w:rsidRPr="0007616D" w:rsidRDefault="002B41E9" w:rsidP="002B41E9">
      <w:pPr>
        <w:pStyle w:val="ListParagraph"/>
        <w:spacing w:after="0"/>
        <w:jc w:val="both"/>
        <w:rPr>
          <w:rFonts w:ascii="Arial" w:hAnsi="Arial" w:cs="Arial"/>
          <w:b/>
          <w:bCs/>
          <w:sz w:val="21"/>
          <w:szCs w:val="21"/>
        </w:rPr>
      </w:pPr>
    </w:p>
    <w:p w14:paraId="60ED68C6" w14:textId="0CA38D3A" w:rsidR="002B41E9" w:rsidRPr="0007616D" w:rsidRDefault="002B41E9" w:rsidP="002B41E9">
      <w:p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 xml:space="preserve">**REGULAR ESTATE: </w:t>
      </w:r>
      <w:r w:rsidRPr="0007616D">
        <w:rPr>
          <w:rFonts w:ascii="Arial" w:hAnsi="Arial" w:cs="Arial"/>
          <w:sz w:val="21"/>
          <w:szCs w:val="21"/>
        </w:rPr>
        <w:t xml:space="preserve">the estate procedure for a decedent who owned probate assets with a gross value in excess of $50,000 (or </w:t>
      </w:r>
      <w:r w:rsidR="00F772E6" w:rsidRPr="0007616D">
        <w:rPr>
          <w:rFonts w:ascii="Arial" w:hAnsi="Arial" w:cs="Arial"/>
          <w:sz w:val="21"/>
          <w:szCs w:val="21"/>
        </w:rPr>
        <w:t xml:space="preserve">in excess of </w:t>
      </w:r>
      <w:r w:rsidRPr="0007616D">
        <w:rPr>
          <w:rFonts w:ascii="Arial" w:hAnsi="Arial" w:cs="Arial"/>
          <w:sz w:val="21"/>
          <w:szCs w:val="21"/>
        </w:rPr>
        <w:t xml:space="preserve">$100,000 if the sole heir or legatee is the surviving spouse) </w:t>
      </w:r>
      <w:r w:rsidR="00433428" w:rsidRPr="0007616D">
        <w:rPr>
          <w:rFonts w:ascii="Arial" w:hAnsi="Arial" w:cs="Arial"/>
          <w:sz w:val="21"/>
          <w:szCs w:val="21"/>
        </w:rPr>
        <w:t xml:space="preserve">titled </w:t>
      </w:r>
      <w:r w:rsidRPr="0007616D">
        <w:rPr>
          <w:rFonts w:ascii="Arial" w:hAnsi="Arial" w:cs="Arial"/>
          <w:sz w:val="21"/>
          <w:szCs w:val="21"/>
        </w:rPr>
        <w:t>in his/her name alone.</w:t>
      </w:r>
    </w:p>
    <w:p w14:paraId="2DB9AD51" w14:textId="77777777" w:rsidR="00F772E6" w:rsidRPr="0007616D" w:rsidRDefault="00F772E6" w:rsidP="00D42452">
      <w:pPr>
        <w:tabs>
          <w:tab w:val="left" w:pos="360"/>
        </w:tabs>
        <w:spacing w:after="0" w:line="240" w:lineRule="auto"/>
        <w:ind w:left="360" w:right="184" w:hanging="360"/>
        <w:rPr>
          <w:rFonts w:ascii="Arial" w:eastAsia="Times New Roman" w:hAnsi="Arial" w:cs="Arial"/>
          <w:b/>
          <w:sz w:val="21"/>
          <w:szCs w:val="21"/>
        </w:rPr>
      </w:pPr>
    </w:p>
    <w:p w14:paraId="47C1EE6E" w14:textId="0994D4F0" w:rsidR="003B4B07" w:rsidRPr="0007616D" w:rsidRDefault="003B4B07" w:rsidP="003B4B07">
      <w:pPr>
        <w:tabs>
          <w:tab w:val="left" w:pos="360"/>
        </w:tabs>
        <w:spacing w:line="240" w:lineRule="auto"/>
        <w:ind w:left="360" w:right="184" w:hanging="360"/>
        <w:rPr>
          <w:rFonts w:ascii="Arial" w:eastAsia="Times New Roman" w:hAnsi="Arial" w:cs="Arial"/>
          <w:b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**</w:t>
      </w:r>
      <w:r w:rsidR="00A63D86" w:rsidRPr="0007616D">
        <w:rPr>
          <w:rFonts w:ascii="Arial" w:hAnsi="Arial" w:cs="Arial"/>
          <w:sz w:val="21"/>
          <w:szCs w:val="21"/>
        </w:rPr>
        <w:t xml:space="preserve"> Required documents and information needed to open </w:t>
      </w:r>
      <w:r w:rsidRPr="0007616D">
        <w:rPr>
          <w:rFonts w:ascii="Arial" w:eastAsia="Times New Roman" w:hAnsi="Arial" w:cs="Arial"/>
          <w:b/>
          <w:sz w:val="21"/>
          <w:szCs w:val="21"/>
        </w:rPr>
        <w:t>REGULAR ESTATE:</w:t>
      </w:r>
    </w:p>
    <w:p w14:paraId="0F1BC5D5" w14:textId="36AF007C" w:rsidR="003B4B07" w:rsidRPr="0007616D" w:rsidRDefault="003B4B07" w:rsidP="003B4B0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Death Certificate</w:t>
      </w:r>
    </w:p>
    <w:p w14:paraId="37813254" w14:textId="77777777" w:rsidR="003B4B07" w:rsidRPr="0007616D" w:rsidRDefault="003B4B07" w:rsidP="003B4B0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>Original Last Will and Testament (if any)</w:t>
      </w:r>
    </w:p>
    <w:p w14:paraId="727491F6" w14:textId="77777777" w:rsidR="003B4B07" w:rsidRPr="0007616D" w:rsidRDefault="003B4B07" w:rsidP="003B4B07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ind w:right="184"/>
        <w:rPr>
          <w:rFonts w:ascii="Arial" w:eastAsia="Times New Roman" w:hAnsi="Arial" w:cs="Arial"/>
          <w:b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Consents of Interested Persons if no WILL or if WILL </w:t>
      </w:r>
      <w:r w:rsidRPr="0007616D">
        <w:rPr>
          <w:rFonts w:ascii="Arial" w:eastAsia="Times New Roman" w:hAnsi="Arial" w:cs="Arial"/>
          <w:b/>
          <w:sz w:val="21"/>
          <w:szCs w:val="21"/>
          <w:u w:val="single"/>
        </w:rPr>
        <w:t>is not</w:t>
      </w:r>
      <w:r w:rsidRPr="0007616D">
        <w:rPr>
          <w:rFonts w:ascii="Arial" w:eastAsia="Times New Roman" w:hAnsi="Arial" w:cs="Arial"/>
          <w:b/>
          <w:sz w:val="21"/>
          <w:szCs w:val="21"/>
        </w:rPr>
        <w:t xml:space="preserve"> probated 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  <w:u w:val="single"/>
        </w:rPr>
        <w:t>(form 1118)</w:t>
      </w:r>
    </w:p>
    <w:p w14:paraId="7D107536" w14:textId="7FA96CDA" w:rsidR="003B4B07" w:rsidRPr="0007616D" w:rsidRDefault="003B4B07" w:rsidP="003B4B0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t xml:space="preserve">Signed Resident Agent form (if Personal Representative lives out of state) </w:t>
      </w:r>
      <w:r w:rsidRPr="0007616D">
        <w:rPr>
          <w:rFonts w:ascii="Arial" w:eastAsia="Times New Roman" w:hAnsi="Arial" w:cs="Arial"/>
          <w:b/>
          <w:color w:val="00B0F0"/>
          <w:sz w:val="21"/>
          <w:szCs w:val="21"/>
          <w:u w:val="single"/>
        </w:rPr>
        <w:t>(form 1106)</w:t>
      </w:r>
    </w:p>
    <w:p w14:paraId="2804D826" w14:textId="77777777" w:rsidR="00A63D86" w:rsidRPr="0007616D" w:rsidRDefault="00A63D86" w:rsidP="00A63D8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>Names and Addresses of ALL Interested Persons (</w:t>
      </w:r>
      <w:r w:rsidRPr="0007616D">
        <w:rPr>
          <w:rFonts w:ascii="Arial" w:hAnsi="Arial" w:cs="Arial"/>
          <w:sz w:val="21"/>
          <w:szCs w:val="21"/>
        </w:rPr>
        <w:t xml:space="preserve">Interested persons include decedent's heirs (surviving spouse, children, and other persons who would inherit if there were no will) and, if decedent died with a will, the personal representative named in the will and all legatees (persons who inherit under the will). All heirs must be listed even if decedent dies with a will). </w:t>
      </w:r>
      <w:r w:rsidRPr="0007616D">
        <w:rPr>
          <w:rFonts w:ascii="Arial" w:hAnsi="Arial" w:cs="Arial"/>
          <w:color w:val="00B0F0"/>
          <w:sz w:val="21"/>
          <w:szCs w:val="21"/>
          <w:u w:val="single"/>
        </w:rPr>
        <w:t>(</w:t>
      </w:r>
      <w:proofErr w:type="gramStart"/>
      <w:r w:rsidRPr="0007616D">
        <w:rPr>
          <w:rFonts w:ascii="Arial" w:hAnsi="Arial" w:cs="Arial"/>
          <w:b/>
          <w:bCs/>
          <w:color w:val="00B0F0"/>
          <w:sz w:val="21"/>
          <w:szCs w:val="21"/>
          <w:u w:val="single"/>
        </w:rPr>
        <w:t>form</w:t>
      </w:r>
      <w:proofErr w:type="gramEnd"/>
      <w:r w:rsidRPr="0007616D">
        <w:rPr>
          <w:rFonts w:ascii="Arial" w:hAnsi="Arial" w:cs="Arial"/>
          <w:b/>
          <w:bCs/>
          <w:color w:val="00B0F0"/>
          <w:sz w:val="21"/>
          <w:szCs w:val="21"/>
          <w:u w:val="single"/>
        </w:rPr>
        <w:t xml:space="preserve"> 1104)</w:t>
      </w:r>
    </w:p>
    <w:p w14:paraId="21C1EF44" w14:textId="5905D969" w:rsidR="00A63D86" w:rsidRPr="0007616D" w:rsidRDefault="00A63D86" w:rsidP="003B4B0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 xml:space="preserve">Bond </w:t>
      </w:r>
      <w:r w:rsidR="00A86232" w:rsidRPr="0007616D">
        <w:rPr>
          <w:rFonts w:ascii="Arial" w:hAnsi="Arial" w:cs="Arial"/>
          <w:b/>
          <w:bCs/>
          <w:sz w:val="21"/>
          <w:szCs w:val="21"/>
        </w:rPr>
        <w:t>–</w:t>
      </w:r>
      <w:r w:rsidRPr="0007616D">
        <w:rPr>
          <w:rFonts w:ascii="Arial" w:hAnsi="Arial" w:cs="Arial"/>
          <w:b/>
          <w:bCs/>
          <w:sz w:val="21"/>
          <w:szCs w:val="21"/>
        </w:rPr>
        <w:t xml:space="preserve"> </w:t>
      </w:r>
      <w:r w:rsidR="00A86232" w:rsidRPr="0007616D">
        <w:rPr>
          <w:rFonts w:ascii="Arial" w:hAnsi="Arial" w:cs="Arial"/>
          <w:b/>
          <w:bCs/>
          <w:sz w:val="21"/>
          <w:szCs w:val="21"/>
        </w:rPr>
        <w:t>(please call office to determine type of bond required and amount of bond)</w:t>
      </w:r>
    </w:p>
    <w:p w14:paraId="507274B9" w14:textId="6E779871" w:rsidR="00A86232" w:rsidRPr="0007616D" w:rsidRDefault="00A86232" w:rsidP="003B4B0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07616D">
        <w:rPr>
          <w:rFonts w:ascii="Arial" w:hAnsi="Arial" w:cs="Arial"/>
          <w:b/>
          <w:bCs/>
          <w:sz w:val="21"/>
          <w:szCs w:val="21"/>
        </w:rPr>
        <w:t xml:space="preserve">NOTE THERE ADDITONAL DOCUMENTS AND DUTIES REQUIRED AFTER </w:t>
      </w:r>
      <w:r w:rsidR="00B3661B" w:rsidRPr="0007616D">
        <w:rPr>
          <w:rFonts w:ascii="Arial" w:hAnsi="Arial" w:cs="Arial"/>
          <w:b/>
          <w:bCs/>
          <w:sz w:val="21"/>
          <w:szCs w:val="21"/>
        </w:rPr>
        <w:t>YOUR</w:t>
      </w:r>
      <w:r w:rsidRPr="0007616D">
        <w:rPr>
          <w:rFonts w:ascii="Arial" w:hAnsi="Arial" w:cs="Arial"/>
          <w:b/>
          <w:bCs/>
          <w:sz w:val="21"/>
          <w:szCs w:val="21"/>
        </w:rPr>
        <w:t xml:space="preserve"> APPOINTMENT AS PERSONAL REPRESENTATIVE – YOU WILL BE ADVISED AT THE TIME OF OPENING THE ESTATE</w:t>
      </w:r>
    </w:p>
    <w:p w14:paraId="17344E21" w14:textId="7B6D99B7" w:rsidR="000E022D" w:rsidRPr="0007616D" w:rsidRDefault="000E022D" w:rsidP="003B4B07">
      <w:pPr>
        <w:tabs>
          <w:tab w:val="left" w:pos="360"/>
        </w:tabs>
        <w:spacing w:line="240" w:lineRule="auto"/>
        <w:ind w:left="360" w:right="184" w:hanging="360"/>
        <w:rPr>
          <w:rFonts w:ascii="Arial" w:hAnsi="Arial" w:cs="Arial"/>
          <w:b/>
          <w:bCs/>
          <w:sz w:val="21"/>
          <w:szCs w:val="21"/>
        </w:rPr>
      </w:pPr>
      <w:r w:rsidRPr="0007616D">
        <w:rPr>
          <w:rFonts w:ascii="Arial" w:eastAsia="Times New Roman" w:hAnsi="Arial" w:cs="Arial"/>
          <w:b/>
          <w:sz w:val="21"/>
          <w:szCs w:val="21"/>
        </w:rPr>
        <w:br/>
      </w:r>
    </w:p>
    <w:sectPr w:rsidR="000E022D" w:rsidRPr="0007616D" w:rsidSect="003B4B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7750"/>
    <w:multiLevelType w:val="hybridMultilevel"/>
    <w:tmpl w:val="1FA8B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5473A"/>
    <w:multiLevelType w:val="hybridMultilevel"/>
    <w:tmpl w:val="65A4B3EC"/>
    <w:lvl w:ilvl="0" w:tplc="AD9A8FF6">
      <w:start w:val="4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73"/>
    <w:rsid w:val="0007616D"/>
    <w:rsid w:val="000E022D"/>
    <w:rsid w:val="00135627"/>
    <w:rsid w:val="002B41E9"/>
    <w:rsid w:val="0036119E"/>
    <w:rsid w:val="00373E73"/>
    <w:rsid w:val="003A1E07"/>
    <w:rsid w:val="003B4B07"/>
    <w:rsid w:val="00433428"/>
    <w:rsid w:val="004C1F26"/>
    <w:rsid w:val="005123CB"/>
    <w:rsid w:val="005E6B78"/>
    <w:rsid w:val="00600860"/>
    <w:rsid w:val="00604C3F"/>
    <w:rsid w:val="00613028"/>
    <w:rsid w:val="009613F5"/>
    <w:rsid w:val="009A5112"/>
    <w:rsid w:val="00A63D86"/>
    <w:rsid w:val="00A86232"/>
    <w:rsid w:val="00B3661B"/>
    <w:rsid w:val="00C43A47"/>
    <w:rsid w:val="00C52B6F"/>
    <w:rsid w:val="00D42452"/>
    <w:rsid w:val="00E35E04"/>
    <w:rsid w:val="00F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1C57"/>
  <w15:chartTrackingRefBased/>
  <w15:docId w15:val="{54A8F302-2E84-4257-9AAC-3452D540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Westcott</dc:creator>
  <cp:keywords/>
  <dc:description/>
  <cp:lastModifiedBy>Terri Westcott</cp:lastModifiedBy>
  <cp:revision>17</cp:revision>
  <dcterms:created xsi:type="dcterms:W3CDTF">2022-03-09T20:06:00Z</dcterms:created>
  <dcterms:modified xsi:type="dcterms:W3CDTF">2022-03-10T20:38:00Z</dcterms:modified>
</cp:coreProperties>
</file>